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21B" w:rsidRDefault="000A121B" w:rsidP="000A121B">
      <w:pPr>
        <w:jc w:val="center"/>
      </w:pPr>
    </w:p>
    <w:p w:rsidR="000A121B" w:rsidRDefault="000A121B" w:rsidP="000A121B">
      <w:pPr>
        <w:jc w:val="center"/>
      </w:pPr>
    </w:p>
    <w:p w:rsidR="000A121B" w:rsidRDefault="000A121B" w:rsidP="000A121B">
      <w:pPr>
        <w:jc w:val="center"/>
      </w:pPr>
    </w:p>
    <w:p w:rsidR="000A121B" w:rsidRDefault="000A121B" w:rsidP="000A121B">
      <w:pPr>
        <w:jc w:val="center"/>
      </w:pPr>
    </w:p>
    <w:p w:rsidR="000A121B" w:rsidRDefault="000A121B" w:rsidP="000A121B">
      <w:pPr>
        <w:jc w:val="center"/>
      </w:pPr>
    </w:p>
    <w:p w:rsidR="000A121B" w:rsidRDefault="000A121B" w:rsidP="000A121B">
      <w:pPr>
        <w:jc w:val="center"/>
      </w:pPr>
    </w:p>
    <w:p w:rsidR="00B904BA" w:rsidRDefault="000A121B" w:rsidP="000A121B">
      <w:pPr>
        <w:jc w:val="center"/>
      </w:pPr>
      <w:bookmarkStart w:id="0" w:name="_GoBack"/>
      <w:r>
        <w:t>Importance of Trauma</w:t>
      </w:r>
      <w:bookmarkEnd w:id="0"/>
      <w:r>
        <w:t>-Response</w:t>
      </w:r>
    </w:p>
    <w:p w:rsidR="000A121B" w:rsidRDefault="000A121B" w:rsidP="000A121B">
      <w:pPr>
        <w:jc w:val="center"/>
      </w:pPr>
      <w:r>
        <w:t>Student’s Name</w:t>
      </w:r>
    </w:p>
    <w:p w:rsidR="000A121B" w:rsidRDefault="000A121B" w:rsidP="000A121B">
      <w:pPr>
        <w:jc w:val="center"/>
      </w:pPr>
      <w:r>
        <w:t>Institution</w:t>
      </w:r>
    </w:p>
    <w:p w:rsidR="000A121B" w:rsidRDefault="000A121B">
      <w:pPr>
        <w:spacing w:line="276" w:lineRule="auto"/>
      </w:pPr>
      <w:r>
        <w:br w:type="page"/>
      </w:r>
    </w:p>
    <w:p w:rsidR="000A121B" w:rsidRDefault="000A121B" w:rsidP="000A121B">
      <w:pPr>
        <w:jc w:val="center"/>
      </w:pPr>
      <w:r>
        <w:lastRenderedPageBreak/>
        <w:t>Importance of Trauma-Response</w:t>
      </w:r>
    </w:p>
    <w:p w:rsidR="000A121B" w:rsidRDefault="000A121B" w:rsidP="000A121B">
      <w:pPr>
        <w:ind w:firstLine="720"/>
      </w:pPr>
      <w:r>
        <w:t>The importance of training trauma-response helping professionals prior to their work engagement in trauma work is to provide them with therapeutic services. For instance, training of professionals on how to handle traumatic issues is significant. Also, there is need for the agencies to supervise staff members and assist them in mitigating traumatic experiences</w:t>
      </w:r>
      <w:r w:rsidRPr="000A121B">
        <w:rPr>
          <w:rFonts w:cs="Times New Roman"/>
          <w:color w:val="222222"/>
          <w:szCs w:val="24"/>
          <w:shd w:val="clear" w:color="auto" w:fill="FFFFFF"/>
        </w:rPr>
        <w:t xml:space="preserve"> </w:t>
      </w:r>
      <w:r>
        <w:rPr>
          <w:rFonts w:cs="Times New Roman"/>
          <w:color w:val="222222"/>
          <w:szCs w:val="24"/>
          <w:shd w:val="clear" w:color="auto" w:fill="FFFFFF"/>
        </w:rPr>
        <w:t xml:space="preserve">(Lambert, </w:t>
      </w:r>
      <w:r w:rsidRPr="006B5557">
        <w:rPr>
          <w:rFonts w:cs="Times New Roman"/>
          <w:color w:val="222222"/>
          <w:szCs w:val="24"/>
          <w:shd w:val="clear" w:color="auto" w:fill="FFFFFF"/>
        </w:rPr>
        <w:t>2018)</w:t>
      </w:r>
      <w:r>
        <w:t xml:space="preserve">. Training professionals on trauma-response is astronomical in bolstering the morale of professionals to effectively perform their work of counseling clients. </w:t>
      </w:r>
    </w:p>
    <w:p w:rsidR="000A121B" w:rsidRDefault="000A121B" w:rsidP="000A121B">
      <w:pPr>
        <w:ind w:firstLine="720"/>
      </w:pPr>
      <w:r>
        <w:t>In media carousel, there is a psychologist who is usually exposed to vicarious trauma when counseling clients. He tends to be empathetic with state of the clients which may makes him overly remorseful</w:t>
      </w:r>
      <w:r w:rsidRPr="000A121B">
        <w:rPr>
          <w:rFonts w:cs="Times New Roman"/>
          <w:color w:val="222222"/>
          <w:szCs w:val="24"/>
          <w:shd w:val="clear" w:color="auto" w:fill="FFFFFF"/>
        </w:rPr>
        <w:t xml:space="preserve"> </w:t>
      </w:r>
      <w:r>
        <w:rPr>
          <w:rFonts w:cs="Times New Roman"/>
          <w:color w:val="222222"/>
          <w:szCs w:val="24"/>
          <w:shd w:val="clear" w:color="auto" w:fill="FFFFFF"/>
        </w:rPr>
        <w:t xml:space="preserve">(Cummings et al., </w:t>
      </w:r>
      <w:r w:rsidRPr="006B5557">
        <w:rPr>
          <w:rFonts w:cs="Times New Roman"/>
          <w:color w:val="222222"/>
          <w:szCs w:val="24"/>
          <w:shd w:val="clear" w:color="auto" w:fill="FFFFFF"/>
        </w:rPr>
        <w:t>2018)</w:t>
      </w:r>
      <w:r>
        <w:t xml:space="preserve">. Therefore, he often breaks down and sympathizes about his clients. For example, he may start blaming the abusers of the clients as a way of venting out his emotions. Additionally, he may develop low spirits and become unhappy within the workplace. This complete breakdown interferes with his service delivery to clients. </w:t>
      </w:r>
    </w:p>
    <w:p w:rsidR="000A121B" w:rsidRDefault="000A121B" w:rsidP="000A121B">
      <w:pPr>
        <w:ind w:firstLine="720"/>
      </w:pPr>
      <w:r>
        <w:t>As a counselor, I would help this individual overcome vicarious trauma prior to his or her exposure to trauma in a number of ways. Foremost, I would compel her to consider speaking out her feelings concerning the things that may expose her to vicarious trauma before talking to clients</w:t>
      </w:r>
      <w:r w:rsidRPr="000A121B">
        <w:rPr>
          <w:rFonts w:cs="Times New Roman"/>
          <w:color w:val="222222"/>
          <w:szCs w:val="24"/>
          <w:shd w:val="clear" w:color="auto" w:fill="FFFFFF"/>
        </w:rPr>
        <w:t xml:space="preserve"> </w:t>
      </w:r>
      <w:r>
        <w:rPr>
          <w:rFonts w:cs="Times New Roman"/>
          <w:color w:val="222222"/>
          <w:szCs w:val="24"/>
          <w:shd w:val="clear" w:color="auto" w:fill="FFFFFF"/>
        </w:rPr>
        <w:t xml:space="preserve">(Mersky, Topitzes, &amp; Britz, </w:t>
      </w:r>
      <w:r w:rsidRPr="007C15E3">
        <w:rPr>
          <w:rFonts w:cs="Times New Roman"/>
          <w:color w:val="222222"/>
          <w:szCs w:val="24"/>
          <w:shd w:val="clear" w:color="auto" w:fill="FFFFFF"/>
        </w:rPr>
        <w:t>2019)</w:t>
      </w:r>
      <w:r>
        <w:t>. He might be emotionally weak after hearing the issues that clients underwent hence there is the need to consult on how to handle himself. Secondly, I would advise him to have frequent meetings with me while I get to understand the traumatic experiences he may be exposed to when caring for clients.  Thirdly, I would explain to him the significance of having a reliable support system such as a family, friend or colleagues</w:t>
      </w:r>
      <w:r w:rsidRPr="000A121B">
        <w:rPr>
          <w:rFonts w:cs="Times New Roman"/>
          <w:color w:val="222222"/>
          <w:szCs w:val="24"/>
          <w:shd w:val="clear" w:color="auto" w:fill="FFFFFF"/>
        </w:rPr>
        <w:t xml:space="preserve"> </w:t>
      </w:r>
      <w:r>
        <w:rPr>
          <w:rFonts w:cs="Times New Roman"/>
          <w:color w:val="222222"/>
          <w:szCs w:val="24"/>
          <w:shd w:val="clear" w:color="auto" w:fill="FFFFFF"/>
        </w:rPr>
        <w:lastRenderedPageBreak/>
        <w:t>(</w:t>
      </w:r>
      <w:r w:rsidRPr="007C15E3">
        <w:rPr>
          <w:rFonts w:cs="Times New Roman"/>
          <w:color w:val="222222"/>
          <w:szCs w:val="24"/>
          <w:shd w:val="clear" w:color="auto" w:fill="FFFFFF"/>
        </w:rPr>
        <w:t>Shann</w:t>
      </w:r>
      <w:r>
        <w:rPr>
          <w:rFonts w:cs="Times New Roman"/>
          <w:color w:val="222222"/>
          <w:szCs w:val="24"/>
          <w:shd w:val="clear" w:color="auto" w:fill="FFFFFF"/>
        </w:rPr>
        <w:t xml:space="preserve">onhouse et al., </w:t>
      </w:r>
      <w:r w:rsidRPr="007C15E3">
        <w:rPr>
          <w:rFonts w:cs="Times New Roman"/>
          <w:color w:val="222222"/>
          <w:szCs w:val="24"/>
          <w:shd w:val="clear" w:color="auto" w:fill="FFFFFF"/>
        </w:rPr>
        <w:t>2016)</w:t>
      </w:r>
      <w:r>
        <w:t xml:space="preserve">. The aforesaid people have an astronomical impact on his response to traumatic experiences he is facing within the workplace. </w:t>
      </w:r>
    </w:p>
    <w:p w:rsidR="000A121B" w:rsidRDefault="000A121B" w:rsidP="000A121B">
      <w:pPr>
        <w:ind w:firstLine="720"/>
        <w:jc w:val="center"/>
      </w:pPr>
      <w:r>
        <w:t>References</w:t>
      </w:r>
    </w:p>
    <w:p w:rsidR="000A121B" w:rsidRPr="006B5557" w:rsidRDefault="000A121B" w:rsidP="000A121B">
      <w:pPr>
        <w:ind w:left="720" w:hanging="720"/>
        <w:rPr>
          <w:rFonts w:cs="Times New Roman"/>
          <w:szCs w:val="24"/>
        </w:rPr>
      </w:pPr>
      <w:r w:rsidRPr="006B5557">
        <w:rPr>
          <w:rFonts w:cs="Times New Roman"/>
          <w:color w:val="222222"/>
          <w:szCs w:val="24"/>
          <w:shd w:val="clear" w:color="auto" w:fill="FFFFFF"/>
        </w:rPr>
        <w:t>Cummings, C., Singer, J., Hisaka, R., &amp; Benuto, L. T. (2018). Compassion satisfaction to combat work-related burnout, vicarious trauma, and secondary traumatic stress. </w:t>
      </w:r>
      <w:r w:rsidRPr="006B5557">
        <w:rPr>
          <w:rFonts w:cs="Times New Roman"/>
          <w:i/>
          <w:iCs/>
          <w:color w:val="222222"/>
          <w:szCs w:val="24"/>
          <w:shd w:val="clear" w:color="auto" w:fill="FFFFFF"/>
        </w:rPr>
        <w:t>Journal of interpersonal violence</w:t>
      </w:r>
      <w:r w:rsidRPr="006B5557">
        <w:rPr>
          <w:rFonts w:cs="Times New Roman"/>
          <w:color w:val="222222"/>
          <w:szCs w:val="24"/>
          <w:shd w:val="clear" w:color="auto" w:fill="FFFFFF"/>
        </w:rPr>
        <w:t>, 0886260518799502.</w:t>
      </w:r>
    </w:p>
    <w:p w:rsidR="000A121B" w:rsidRPr="006B5557" w:rsidRDefault="000A121B" w:rsidP="000A121B">
      <w:pPr>
        <w:ind w:left="720" w:hanging="720"/>
        <w:rPr>
          <w:rFonts w:cs="Times New Roman"/>
          <w:color w:val="222222"/>
          <w:szCs w:val="24"/>
          <w:shd w:val="clear" w:color="auto" w:fill="FFFFFF"/>
        </w:rPr>
      </w:pPr>
      <w:r w:rsidRPr="006B5557">
        <w:rPr>
          <w:rFonts w:cs="Times New Roman"/>
          <w:color w:val="222222"/>
          <w:szCs w:val="24"/>
          <w:shd w:val="clear" w:color="auto" w:fill="FFFFFF"/>
        </w:rPr>
        <w:t>Lambert, S. (2018). Vicarious trauma: the impact of working with survivors of trauma. In </w:t>
      </w:r>
      <w:r w:rsidRPr="006B5557">
        <w:rPr>
          <w:rFonts w:cs="Times New Roman"/>
          <w:i/>
          <w:iCs/>
          <w:color w:val="222222"/>
          <w:szCs w:val="24"/>
          <w:shd w:val="clear" w:color="auto" w:fill="FFFFFF"/>
        </w:rPr>
        <w:t>5th Annual Irish Criminal Justice Agencies Conference. Toward a Trauma responsive criminal justice system: why, how and what next?</w:t>
      </w:r>
      <w:r w:rsidRPr="006B5557">
        <w:rPr>
          <w:rFonts w:cs="Times New Roman"/>
          <w:color w:val="222222"/>
          <w:szCs w:val="24"/>
          <w:shd w:val="clear" w:color="auto" w:fill="FFFFFF"/>
        </w:rPr>
        <w:t>. Association for Criminal Justice Research and Development, ACJRD.</w:t>
      </w:r>
    </w:p>
    <w:p w:rsidR="000A121B" w:rsidRPr="007C15E3" w:rsidRDefault="000A121B" w:rsidP="000A121B">
      <w:pPr>
        <w:ind w:left="720" w:hanging="720"/>
        <w:rPr>
          <w:rFonts w:cs="Times New Roman"/>
          <w:color w:val="222222"/>
          <w:szCs w:val="24"/>
          <w:shd w:val="clear" w:color="auto" w:fill="FFFFFF"/>
        </w:rPr>
      </w:pPr>
      <w:r w:rsidRPr="007C15E3">
        <w:rPr>
          <w:rFonts w:cs="Times New Roman"/>
          <w:color w:val="222222"/>
          <w:szCs w:val="24"/>
          <w:shd w:val="clear" w:color="auto" w:fill="FFFFFF"/>
        </w:rPr>
        <w:t>Mersky, J. P., Topitzes, J., &amp; Britz, L. (2019). Promoting Evidence-Based, Trauma-Informed Social Work Practice. </w:t>
      </w:r>
      <w:r w:rsidRPr="007C15E3">
        <w:rPr>
          <w:rFonts w:cs="Times New Roman"/>
          <w:i/>
          <w:iCs/>
          <w:color w:val="222222"/>
          <w:szCs w:val="24"/>
          <w:shd w:val="clear" w:color="auto" w:fill="FFFFFF"/>
        </w:rPr>
        <w:t>Journal of Social Work Education</w:t>
      </w:r>
      <w:r w:rsidRPr="007C15E3">
        <w:rPr>
          <w:rFonts w:cs="Times New Roman"/>
          <w:color w:val="222222"/>
          <w:szCs w:val="24"/>
          <w:shd w:val="clear" w:color="auto" w:fill="FFFFFF"/>
        </w:rPr>
        <w:t>, 1-13.</w:t>
      </w:r>
    </w:p>
    <w:p w:rsidR="000A121B" w:rsidRPr="007C15E3" w:rsidRDefault="000A121B" w:rsidP="000A121B">
      <w:pPr>
        <w:ind w:left="720" w:hanging="720"/>
        <w:rPr>
          <w:rFonts w:cs="Times New Roman"/>
          <w:color w:val="222222"/>
          <w:szCs w:val="24"/>
          <w:shd w:val="clear" w:color="auto" w:fill="FFFFFF"/>
        </w:rPr>
      </w:pPr>
      <w:r w:rsidRPr="007C15E3">
        <w:rPr>
          <w:rFonts w:cs="Times New Roman"/>
          <w:color w:val="222222"/>
          <w:szCs w:val="24"/>
          <w:shd w:val="clear" w:color="auto" w:fill="FFFFFF"/>
        </w:rPr>
        <w:t>Shannonhouse, L., Barden, S., Jones, E., Gonzalez, L., &amp; Murphy, A. (2016). Secondary traumatic stress for trauma researchers: A mixed methods research design. </w:t>
      </w:r>
      <w:r w:rsidRPr="007C15E3">
        <w:rPr>
          <w:rFonts w:cs="Times New Roman"/>
          <w:i/>
          <w:iCs/>
          <w:color w:val="222222"/>
          <w:szCs w:val="24"/>
          <w:shd w:val="clear" w:color="auto" w:fill="FFFFFF"/>
        </w:rPr>
        <w:t>Journal of Mental Health Counseling</w:t>
      </w:r>
      <w:r w:rsidRPr="007C15E3">
        <w:rPr>
          <w:rFonts w:cs="Times New Roman"/>
          <w:color w:val="222222"/>
          <w:szCs w:val="24"/>
          <w:shd w:val="clear" w:color="auto" w:fill="FFFFFF"/>
        </w:rPr>
        <w:t>, </w:t>
      </w:r>
      <w:r w:rsidRPr="007C15E3">
        <w:rPr>
          <w:rFonts w:cs="Times New Roman"/>
          <w:i/>
          <w:iCs/>
          <w:color w:val="222222"/>
          <w:szCs w:val="24"/>
          <w:shd w:val="clear" w:color="auto" w:fill="FFFFFF"/>
        </w:rPr>
        <w:t>38</w:t>
      </w:r>
      <w:r w:rsidRPr="007C15E3">
        <w:rPr>
          <w:rFonts w:cs="Times New Roman"/>
          <w:color w:val="222222"/>
          <w:szCs w:val="24"/>
          <w:shd w:val="clear" w:color="auto" w:fill="FFFFFF"/>
        </w:rPr>
        <w:t>(3), 201-216.</w:t>
      </w:r>
    </w:p>
    <w:p w:rsidR="000A121B" w:rsidRDefault="000A121B" w:rsidP="000A121B"/>
    <w:p w:rsidR="000A121B" w:rsidRDefault="000A121B" w:rsidP="000A121B">
      <w:pPr>
        <w:ind w:firstLine="720"/>
      </w:pPr>
    </w:p>
    <w:p w:rsidR="000A121B" w:rsidRDefault="000A121B" w:rsidP="000A121B">
      <w:pPr>
        <w:jc w:val="center"/>
      </w:pPr>
    </w:p>
    <w:p w:rsidR="000A121B" w:rsidRPr="000A121B" w:rsidRDefault="000A121B" w:rsidP="000A121B"/>
    <w:sectPr w:rsidR="000A121B" w:rsidRPr="000A121B" w:rsidSect="000A12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8BB" w:rsidRDefault="002018BB" w:rsidP="000A121B">
      <w:pPr>
        <w:spacing w:after="0" w:line="240" w:lineRule="auto"/>
      </w:pPr>
      <w:r>
        <w:separator/>
      </w:r>
    </w:p>
  </w:endnote>
  <w:endnote w:type="continuationSeparator" w:id="0">
    <w:p w:rsidR="002018BB" w:rsidRDefault="002018BB" w:rsidP="000A1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8BB" w:rsidRDefault="002018BB" w:rsidP="000A121B">
      <w:pPr>
        <w:spacing w:after="0" w:line="240" w:lineRule="auto"/>
      </w:pPr>
      <w:r>
        <w:separator/>
      </w:r>
    </w:p>
  </w:footnote>
  <w:footnote w:type="continuationSeparator" w:id="0">
    <w:p w:rsidR="002018BB" w:rsidRDefault="002018BB" w:rsidP="000A12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490485"/>
      <w:docPartObj>
        <w:docPartGallery w:val="Page Numbers (Top of Page)"/>
        <w:docPartUnique/>
      </w:docPartObj>
    </w:sdtPr>
    <w:sdtEndPr/>
    <w:sdtContent>
      <w:p w:rsidR="000A121B" w:rsidRDefault="000A121B">
        <w:pPr>
          <w:pStyle w:val="Header"/>
          <w:jc w:val="right"/>
        </w:pPr>
        <w:r>
          <w:t>IMPORTANCE OF TRAUMA-RESPONSE</w:t>
        </w:r>
        <w:r>
          <w:tab/>
        </w:r>
        <w:r>
          <w:tab/>
        </w:r>
        <w:r w:rsidR="002018BB">
          <w:fldChar w:fldCharType="begin"/>
        </w:r>
        <w:r w:rsidR="002018BB">
          <w:instrText xml:space="preserve"> PAGE   \* MERGEFORMAT </w:instrText>
        </w:r>
        <w:r w:rsidR="002018BB">
          <w:fldChar w:fldCharType="separate"/>
        </w:r>
        <w:r w:rsidR="000A340D">
          <w:rPr>
            <w:noProof/>
          </w:rPr>
          <w:t>2</w:t>
        </w:r>
        <w:r w:rsidR="002018BB">
          <w:rPr>
            <w:noProof/>
          </w:rPr>
          <w:fldChar w:fldCharType="end"/>
        </w:r>
      </w:p>
    </w:sdtContent>
  </w:sdt>
  <w:p w:rsidR="000A121B" w:rsidRDefault="000A12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21B" w:rsidRDefault="000A121B">
    <w:pPr>
      <w:pStyle w:val="Header"/>
    </w:pPr>
    <w:r>
      <w:t>Running Head: IMPORTANCE OF TRAUMA-RESPONSE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CB5"/>
    <w:rsid w:val="000A121B"/>
    <w:rsid w:val="000A340D"/>
    <w:rsid w:val="002018BB"/>
    <w:rsid w:val="00377423"/>
    <w:rsid w:val="004A1066"/>
    <w:rsid w:val="00514D12"/>
    <w:rsid w:val="00530693"/>
    <w:rsid w:val="005E456D"/>
    <w:rsid w:val="00873A9C"/>
    <w:rsid w:val="00AA5FC1"/>
    <w:rsid w:val="00B66CB5"/>
    <w:rsid w:val="00B904BA"/>
    <w:rsid w:val="00C50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0129C-67A1-4B07-9813-1D286F45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2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21B"/>
    <w:rPr>
      <w:rFonts w:ascii="Times New Roman" w:hAnsi="Times New Roman"/>
      <w:sz w:val="24"/>
    </w:rPr>
  </w:style>
  <w:style w:type="paragraph" w:styleId="Footer">
    <w:name w:val="footer"/>
    <w:basedOn w:val="Normal"/>
    <w:link w:val="FooterChar"/>
    <w:uiPriority w:val="99"/>
    <w:semiHidden/>
    <w:unhideWhenUsed/>
    <w:rsid w:val="000A12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12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2019-10-24T20:22:00Z</dcterms:created>
  <dcterms:modified xsi:type="dcterms:W3CDTF">2019-10-24T20:22:00Z</dcterms:modified>
</cp:coreProperties>
</file>